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91" w:rsidRDefault="007A2F8E" w:rsidP="007A2F8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 IN SELF-ADVOCACY (</w:t>
      </w:r>
      <w:r w:rsidR="00A42DB9">
        <w:rPr>
          <w:rFonts w:ascii="Arial" w:hAnsi="Arial" w:cs="Arial"/>
          <w:b/>
          <w:sz w:val="24"/>
          <w:szCs w:val="24"/>
        </w:rPr>
        <w:t>124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X)</w:t>
      </w:r>
    </w:p>
    <w:p w:rsidR="007A2F8E" w:rsidRDefault="007A2F8E" w:rsidP="007A2F8E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Unit of service is a minimum of 30 minutes</w:t>
      </w:r>
    </w:p>
    <w:p w:rsidR="007A2F8E" w:rsidRPr="007A2F8E" w:rsidRDefault="007A2F8E" w:rsidP="007A2F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b/>
          <w:szCs w:val="24"/>
        </w:rPr>
        <w:t>Self-determination skills</w:t>
      </w:r>
      <w:r w:rsidRPr="00356304">
        <w:rPr>
          <w:rFonts w:cs="Arial"/>
          <w:szCs w:val="24"/>
        </w:rPr>
        <w:t xml:space="preserve"> – Meet with participant to discuss self-determination and explore interests. Participant will complete interest inventories to explore personal and career interests. Use these interests to help with Goal Setting.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Define self-determination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Complete interest inventories*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5" w:history="1">
        <w:r w:rsidR="00EF3791" w:rsidRPr="00356304">
          <w:rPr>
            <w:rStyle w:val="Hyperlink"/>
            <w:rFonts w:cs="Arial"/>
            <w:szCs w:val="24"/>
          </w:rPr>
          <w:t>https://www.careeronestop.org/ExploreCareers/Assessments/interests.aspx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Identify areas of interest </w:t>
      </w:r>
    </w:p>
    <w:p w:rsidR="00EF3791" w:rsidRPr="00356304" w:rsidRDefault="00EF3791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Leisure interests  </w:t>
      </w:r>
    </w:p>
    <w:p w:rsidR="00EF3791" w:rsidRPr="00356304" w:rsidRDefault="00EF3791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Career interests </w:t>
      </w:r>
    </w:p>
    <w:p w:rsidR="00EF3791" w:rsidRPr="00356304" w:rsidRDefault="00EF3791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6" o:title=""/>
          </v:shape>
          <o:OLEObject Type="Embed" ProgID="Word.Document.12" ShapeID="_x0000_i1025" DrawAspect="Icon" ObjectID="_1796716966" r:id="rId7">
            <o:FieldCodes>\s</o:FieldCodes>
          </o:OLEObject>
        </w:object>
      </w:r>
    </w:p>
    <w:p w:rsidR="00EF3791" w:rsidRPr="00356304" w:rsidRDefault="00EF3791" w:rsidP="00EF3791">
      <w:pPr>
        <w:pStyle w:val="ListParagraph"/>
        <w:ind w:left="216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b/>
          <w:szCs w:val="24"/>
        </w:rPr>
        <w:t>Goal setting</w:t>
      </w:r>
      <w:r w:rsidRPr="00356304">
        <w:rPr>
          <w:rFonts w:cs="Arial"/>
          <w:szCs w:val="24"/>
        </w:rPr>
        <w:t xml:space="preserve"> – Teach process of SMART goals to write long and </w:t>
      </w:r>
      <w:proofErr w:type="gramStart"/>
      <w:r w:rsidRPr="00356304">
        <w:rPr>
          <w:rFonts w:cs="Arial"/>
          <w:szCs w:val="24"/>
        </w:rPr>
        <w:t>short term</w:t>
      </w:r>
      <w:proofErr w:type="gramEnd"/>
      <w:r w:rsidRPr="00356304">
        <w:rPr>
          <w:rFonts w:cs="Arial"/>
          <w:szCs w:val="24"/>
        </w:rPr>
        <w:t xml:space="preserve"> goals, referring to interests explored in #1. Include personal and career goals.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Importance of goals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Long term goals vs Short term goals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Write effective goals (SMART </w:t>
      </w:r>
      <w:proofErr w:type="gramStart"/>
      <w:r w:rsidRPr="00356304">
        <w:rPr>
          <w:rFonts w:cs="Arial"/>
          <w:szCs w:val="24"/>
        </w:rPr>
        <w:t>goals)*</w:t>
      </w:r>
      <w:proofErr w:type="gramEnd"/>
      <w:r w:rsidRPr="00356304">
        <w:rPr>
          <w:rFonts w:cs="Arial"/>
          <w:szCs w:val="24"/>
        </w:rPr>
        <w:t xml:space="preserve">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8" w:history="1">
        <w:r w:rsidR="00EF3791" w:rsidRPr="00356304">
          <w:rPr>
            <w:rStyle w:val="Hyperlink"/>
            <w:rFonts w:cs="Arial"/>
            <w:szCs w:val="24"/>
          </w:rPr>
          <w:t>https://helpfulprofessor.com/smart-goals-examples-for-students/</w:t>
        </w:r>
      </w:hyperlink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Evaluate / update goals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b/>
          <w:szCs w:val="24"/>
        </w:rPr>
        <w:t>Identify intrinsic strengths and capabilities</w:t>
      </w:r>
      <w:r w:rsidRPr="00356304">
        <w:rPr>
          <w:rFonts w:cs="Arial"/>
          <w:szCs w:val="24"/>
        </w:rPr>
        <w:t xml:space="preserve"> – Participants will use checklists and personal reflection to identify personal strengths. Discuss ways to use these strengths to help reach goals. 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Complete checklist of strengths* </w:t>
      </w:r>
    </w:p>
    <w:p w:rsidR="00EF3791" w:rsidRPr="00356304" w:rsidRDefault="00EF3791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object w:dxaOrig="1508" w:dyaOrig="983">
          <v:shape id="_x0000_i1026" type="#_x0000_t75" style="width:75.6pt;height:49.2pt" o:ole="">
            <v:imagedata r:id="rId9" o:title=""/>
          </v:shape>
          <o:OLEObject Type="Embed" ProgID="Word.Document.12" ShapeID="_x0000_i1026" DrawAspect="Icon" ObjectID="_1796716967" r:id="rId10">
            <o:FieldCodes>\s</o:FieldCodes>
          </o:OLEObject>
        </w:objec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Identify strengths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Application of strengths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b/>
          <w:szCs w:val="24"/>
        </w:rPr>
        <w:t>Understand one’s disability</w:t>
      </w:r>
      <w:r w:rsidRPr="00356304">
        <w:rPr>
          <w:rFonts w:cs="Arial"/>
          <w:szCs w:val="24"/>
        </w:rPr>
        <w:t xml:space="preserve"> – Participants will learn more about their disability, how it can affect them, and practice explaining about their disability to others.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Read or learn about own disability*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How does disability affect self? 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Explain disability to someone else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Disclosure of disability – </w:t>
      </w:r>
      <w:r w:rsidRPr="00356304">
        <w:rPr>
          <w:rFonts w:cs="Arial"/>
          <w:szCs w:val="24"/>
        </w:rPr>
        <w:t xml:space="preserve">Participant will examine choices of disclosing disability, and practice wording of disclosing.  </w:t>
      </w:r>
    </w:p>
    <w:p w:rsidR="00EF3791" w:rsidRPr="00356304" w:rsidRDefault="00EF3791" w:rsidP="00EF3791">
      <w:pPr>
        <w:pStyle w:val="ListParagraph"/>
        <w:numPr>
          <w:ilvl w:val="1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Why disclose? Choose whether to disclose</w:t>
      </w:r>
    </w:p>
    <w:p w:rsidR="00EF3791" w:rsidRPr="00356304" w:rsidRDefault="00EF3791" w:rsidP="00EF3791">
      <w:pPr>
        <w:pStyle w:val="ListParagraph"/>
        <w:numPr>
          <w:ilvl w:val="1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Who / When to disclose  </w:t>
      </w:r>
    </w:p>
    <w:p w:rsidR="00EF3791" w:rsidRPr="00356304" w:rsidRDefault="00EF3791" w:rsidP="00EF3791">
      <w:pPr>
        <w:pStyle w:val="ListParagraph"/>
        <w:numPr>
          <w:ilvl w:val="1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How to disclose / What to say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356304">
        <w:rPr>
          <w:rFonts w:cs="Arial"/>
          <w:b/>
          <w:szCs w:val="24"/>
        </w:rPr>
        <w:t>Disability accommodations</w:t>
      </w:r>
      <w:r w:rsidRPr="00356304">
        <w:rPr>
          <w:rFonts w:cs="Arial"/>
          <w:szCs w:val="24"/>
        </w:rPr>
        <w:t xml:space="preserve"> – Participant will learn about possible accommodations available, and how accommodations can be used for accessibility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Define accommodation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 ADA and accommodations* 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1" w:anchor=":~:text=The%20Americans%20with%20Disabilities%20Act%20(ADA)%20became%20law%20in%201990,open%20to%20the%20general%20public" w:history="1">
        <w:r w:rsidR="00EF3791" w:rsidRPr="00356304">
          <w:rPr>
            <w:rStyle w:val="Hyperlink"/>
            <w:rFonts w:cs="Arial"/>
            <w:szCs w:val="24"/>
          </w:rPr>
          <w:t>https://adata.org/factsheet/ADA-overview#:~:text=The%20Americans%20with%20Disabilities%20Act%20(ADA)%20became%20law%20in%201990,open%20to%20the%20general%20public</w:t>
        </w:r>
      </w:hyperlink>
      <w:r w:rsidR="00EF3791" w:rsidRPr="00356304">
        <w:rPr>
          <w:rFonts w:cs="Arial"/>
          <w:szCs w:val="24"/>
        </w:rPr>
        <w:t>.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What accommodations might be needed </w:t>
      </w:r>
    </w:p>
    <w:p w:rsidR="00EF3791" w:rsidRPr="00356304" w:rsidRDefault="00EF3791" w:rsidP="00EF3791">
      <w:pPr>
        <w:pStyle w:val="ListParagraph"/>
        <w:numPr>
          <w:ilvl w:val="2"/>
          <w:numId w:val="2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At a job </w:t>
      </w:r>
    </w:p>
    <w:p w:rsidR="00EF3791" w:rsidRPr="00356304" w:rsidRDefault="00EF3791" w:rsidP="00EF3791">
      <w:pPr>
        <w:pStyle w:val="ListParagraph"/>
        <w:numPr>
          <w:ilvl w:val="2"/>
          <w:numId w:val="2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For life activities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Accommodations available </w:t>
      </w:r>
    </w:p>
    <w:p w:rsidR="00EF3791" w:rsidRPr="00356304" w:rsidRDefault="00EF3791" w:rsidP="00EF3791">
      <w:pPr>
        <w:pStyle w:val="ListParagraph"/>
        <w:numPr>
          <w:ilvl w:val="2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Accessibility and barriers </w:t>
      </w:r>
    </w:p>
    <w:p w:rsidR="00EF3791" w:rsidRPr="00356304" w:rsidRDefault="00EF3791" w:rsidP="00EF3791">
      <w:pPr>
        <w:pStyle w:val="ListParagraph"/>
        <w:numPr>
          <w:ilvl w:val="2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Environment adaptations* </w:t>
      </w:r>
    </w:p>
    <w:p w:rsidR="00EF3791" w:rsidRPr="00356304" w:rsidRDefault="00EF3791" w:rsidP="00EF3791">
      <w:pPr>
        <w:pStyle w:val="ListParagraph"/>
        <w:numPr>
          <w:ilvl w:val="2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Use of Technology*</w:t>
      </w:r>
    </w:p>
    <w:p w:rsidR="00EF3791" w:rsidRPr="00356304" w:rsidRDefault="00EF3791" w:rsidP="00EF3791">
      <w:pPr>
        <w:pStyle w:val="ListParagraph"/>
        <w:numPr>
          <w:ilvl w:val="2"/>
          <w:numId w:val="3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Use of Services* </w:t>
      </w:r>
    </w:p>
    <w:p w:rsidR="00EF3791" w:rsidRPr="00356304" w:rsidRDefault="00EF3791" w:rsidP="00EF3791">
      <w:pPr>
        <w:pStyle w:val="ListParagraph"/>
        <w:ind w:left="216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How to request and utilize accommodations – </w:t>
      </w:r>
      <w:r w:rsidRPr="00356304">
        <w:rPr>
          <w:rFonts w:cs="Arial"/>
          <w:szCs w:val="24"/>
        </w:rPr>
        <w:t xml:space="preserve">Participants will learn processes of requesting accommodations in the workplace or community, options if accommodations are denied, and how to use accommodations effectively.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Identify reasonable accommodations*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Who to discuss accommodations with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If request is denied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How to use accommodations once approved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b/>
          <w:szCs w:val="24"/>
        </w:rPr>
        <w:t>Developing positive self-talk skills</w:t>
      </w:r>
      <w:r w:rsidRPr="00356304">
        <w:rPr>
          <w:rFonts w:cs="Arial"/>
          <w:szCs w:val="24"/>
        </w:rPr>
        <w:t xml:space="preserve"> – Participants will write examples of positive self-talk and practice using self-talk in various situations using role play.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Define self-talk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Examples of positive self-talk*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2" w:anchor="seeking-help" w:history="1">
        <w:r w:rsidR="00EF3791" w:rsidRPr="00356304">
          <w:rPr>
            <w:rStyle w:val="Hyperlink"/>
            <w:rFonts w:cs="Arial"/>
            <w:szCs w:val="24"/>
          </w:rPr>
          <w:t>https://www.medicalnewstoday.com/articles/positive-self-talk#seeking-help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Understanding the value of positive self-talk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How and when to utilize positive self-talk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How to request and accept help – </w:t>
      </w:r>
      <w:r w:rsidRPr="00356304">
        <w:rPr>
          <w:rFonts w:cs="Arial"/>
          <w:szCs w:val="24"/>
        </w:rPr>
        <w:t>Participants will explore various situations where help may be needed, and practice asking for help effectively.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When to ask questions or ask for help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How to ask questions or ask for help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Being willing to accept help </w:t>
      </w:r>
    </w:p>
    <w:p w:rsidR="00EF3791" w:rsidRPr="00356304" w:rsidRDefault="00EF3791" w:rsidP="00EF3791">
      <w:pPr>
        <w:pStyle w:val="ListParagraph"/>
        <w:ind w:left="108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Assertiveness skills – </w:t>
      </w:r>
      <w:r w:rsidRPr="00356304">
        <w:rPr>
          <w:rFonts w:cs="Arial"/>
          <w:szCs w:val="24"/>
        </w:rPr>
        <w:t xml:space="preserve">Participants will practice effective communication using self-advocacy and assertiveness skills. Participants will role play steps to conflict resolution.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Define Assertiveness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Effective Communication skills*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3" w:history="1">
        <w:r w:rsidR="00EF3791" w:rsidRPr="00356304">
          <w:rPr>
            <w:rStyle w:val="Hyperlink"/>
            <w:rFonts w:cs="Arial"/>
            <w:szCs w:val="24"/>
          </w:rPr>
          <w:t>https://www.indeed.com/career-advice/resumes-cover-letters/communication-skills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Active Listening Skills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 the value of listening to feedback from others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Conflict Resolution steps*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4" w:history="1">
        <w:r w:rsidR="00EF3791" w:rsidRPr="00356304">
          <w:rPr>
            <w:rStyle w:val="Hyperlink"/>
            <w:rFonts w:cs="Arial"/>
            <w:szCs w:val="24"/>
          </w:rPr>
          <w:t>https://www.shrm.org/resourcesandtools/tools-and-samples/hr-forms/pages/conflict-resolution-rules-and-steps.aspx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ind w:left="180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Decision-making and problem solving – </w:t>
      </w:r>
      <w:r w:rsidRPr="00356304">
        <w:rPr>
          <w:rFonts w:cs="Arial"/>
          <w:szCs w:val="24"/>
        </w:rPr>
        <w:t xml:space="preserve">Discuss steps of problem solving and decision making. Participants will practice making decisions when offered two or more choices. Participants will role play problem solving skills.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Problem-solving steps*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5" w:anchor="problem-solving-6-steps-nav-title" w:history="1">
        <w:r w:rsidR="00EF3791" w:rsidRPr="00356304">
          <w:rPr>
            <w:rStyle w:val="Hyperlink"/>
            <w:rFonts w:cs="Arial"/>
            <w:szCs w:val="24"/>
          </w:rPr>
          <w:t>https://raisingchildren.net.au/pre-teens/behaviour/encouraging-good-behaviour/problem-solving-steps#problem-solving-6-steps-nav-title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lastRenderedPageBreak/>
        <w:t>Making choices or decisions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Self-awareness and independent living skills – </w:t>
      </w:r>
      <w:r w:rsidRPr="00356304">
        <w:rPr>
          <w:rFonts w:cs="Arial"/>
          <w:szCs w:val="24"/>
        </w:rPr>
        <w:t xml:space="preserve">Participants will discuss independent living goals, and skills that may be needed to reach these goals. Participants will write a plan to help reach independent living goals.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Independent Living Goals – Where/with whom would they like to live?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Checklist of Independent Living Skills*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6" w:history="1">
        <w:r w:rsidR="00EF3791" w:rsidRPr="00356304">
          <w:rPr>
            <w:rStyle w:val="Hyperlink"/>
            <w:rFonts w:cs="Arial"/>
            <w:szCs w:val="24"/>
          </w:rPr>
          <w:t>https://peatc.org/wp-content/uploads/2021/07/Independent-Living-Life-Skills-Checklist-Booklet-ENGLISH-Interactive.pdf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Which skills already have?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What skills are needed?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How to obtain needed skills?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Understanding rights and responsibilities – </w:t>
      </w:r>
      <w:r w:rsidRPr="00356304">
        <w:rPr>
          <w:rFonts w:cs="Arial"/>
          <w:szCs w:val="24"/>
        </w:rPr>
        <w:t xml:space="preserve">Participants will discuss their rights – person-centered rights, civil rights, and rights and responsibilities as a community member. 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Understanding person-centered rights*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7" w:history="1">
        <w:r w:rsidR="00EF3791" w:rsidRPr="00356304">
          <w:rPr>
            <w:rStyle w:val="Hyperlink"/>
            <w:rFonts w:cs="Arial"/>
            <w:szCs w:val="24"/>
          </w:rPr>
          <w:t>https://opwdd.ny.gov/providers/person-centered-planning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Understanding of civil rights*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8" w:anchor=":~:text=Civil%20rights%20are%20personal%20rights,include%20protection%20from%20unlawful%20discrimination" w:history="1">
        <w:r w:rsidR="00EF3791" w:rsidRPr="00356304">
          <w:rPr>
            <w:rStyle w:val="Hyperlink"/>
            <w:rFonts w:cs="Arial"/>
            <w:szCs w:val="24"/>
          </w:rPr>
          <w:t>https://www.hhs.gov/civil-rights/for-individuals/faqs/what-are-civil-rights/101/index.html#:~:text=Civil%20rights%20are%20personal%20rights,include%20protection%20from%20unlawful%20discrimination</w:t>
        </w:r>
      </w:hyperlink>
      <w:r w:rsidR="00EF3791" w:rsidRPr="00356304">
        <w:rPr>
          <w:rFonts w:cs="Arial"/>
          <w:szCs w:val="24"/>
        </w:rPr>
        <w:t xml:space="preserve">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Understanding ADA*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Understanding responsibilities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Right to self-determination, freedom from discrimination, right to vote, to work, to participate in community events and activities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Understanding work cultures and how to adapt to varying cultures – </w:t>
      </w:r>
      <w:r w:rsidRPr="00356304">
        <w:rPr>
          <w:rFonts w:cs="Arial"/>
          <w:szCs w:val="24"/>
        </w:rPr>
        <w:t xml:space="preserve">Participants will discuss their culture, discuss respecting other’s cultures, and how to understand workplace cultures.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 one’s own culture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Respect other’s cultures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Diversity and Inclusion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Understand work cultures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19" w:history="1">
        <w:r w:rsidR="00EF3791" w:rsidRPr="00356304">
          <w:rPr>
            <w:rStyle w:val="Hyperlink"/>
            <w:rFonts w:cs="Arial"/>
            <w:szCs w:val="24"/>
          </w:rPr>
          <w:t>https://www.indeed.com/career-advice/career-development/work-culture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How to take a leadership role in support plans – </w:t>
      </w:r>
      <w:r w:rsidRPr="00356304">
        <w:rPr>
          <w:rFonts w:cs="Arial"/>
          <w:szCs w:val="24"/>
        </w:rPr>
        <w:t xml:space="preserve">Participants will review their support plans, and identify their wants/needs related to their plans. Practice explaining these wants/ needs, and practice taking leadership role at meetings.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Review support plans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Ask questions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Use self-determination skills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Refer to goals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Use decision-making skills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Connecting with peers – </w:t>
      </w:r>
      <w:r w:rsidRPr="00356304">
        <w:rPr>
          <w:rFonts w:cs="Arial"/>
          <w:szCs w:val="24"/>
        </w:rPr>
        <w:t xml:space="preserve">Participants will discuss ways to make and keep healthy relationships; and discuss and explore peer mentoring opportunities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Define healthy relationships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Social skills for healthy relationships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Define peer mentoring </w:t>
      </w:r>
    </w:p>
    <w:p w:rsidR="00EF3791" w:rsidRPr="00356304" w:rsidRDefault="00A42DB9" w:rsidP="00EF3791">
      <w:pPr>
        <w:pStyle w:val="ListParagraph"/>
        <w:numPr>
          <w:ilvl w:val="2"/>
          <w:numId w:val="1"/>
        </w:numPr>
        <w:jc w:val="both"/>
        <w:rPr>
          <w:rFonts w:cs="Arial"/>
          <w:szCs w:val="24"/>
        </w:rPr>
      </w:pPr>
      <w:hyperlink r:id="rId20" w:history="1">
        <w:r w:rsidR="00EF3791" w:rsidRPr="00356304">
          <w:rPr>
            <w:rStyle w:val="Hyperlink"/>
            <w:rFonts w:cs="Arial"/>
            <w:szCs w:val="24"/>
          </w:rPr>
          <w:t>https://www.health.ny.gov/facilities/long_term_care/waiver/nhtd_manual/section_06/peer_mentoring.htm</w:t>
        </w:r>
      </w:hyperlink>
      <w:r w:rsidR="00EF3791" w:rsidRPr="00356304">
        <w:rPr>
          <w:rFonts w:cs="Arial"/>
          <w:szCs w:val="24"/>
        </w:rPr>
        <w:t xml:space="preserve">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Value of peer-mentoring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lastRenderedPageBreak/>
        <w:t xml:space="preserve">Safe and responsible use of social media and the internet – </w:t>
      </w:r>
      <w:r w:rsidRPr="00356304">
        <w:rPr>
          <w:rFonts w:cs="Arial"/>
          <w:szCs w:val="24"/>
        </w:rPr>
        <w:t>Participants will explore use of technology, social media, and internet. Participants will discuss safe ways to use internet and social media.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Technology training*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Types of social media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>Safe use of social media &amp; internet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Cautions using social media &amp; internet </w:t>
      </w:r>
    </w:p>
    <w:p w:rsidR="00EF3791" w:rsidRPr="00356304" w:rsidRDefault="00EF3791" w:rsidP="00EF3791">
      <w:pPr>
        <w:pStyle w:val="ListParagraph"/>
        <w:ind w:left="1440"/>
        <w:jc w:val="both"/>
        <w:rPr>
          <w:rFonts w:cs="Arial"/>
          <w:szCs w:val="24"/>
        </w:rPr>
      </w:pPr>
    </w:p>
    <w:p w:rsidR="00EF3791" w:rsidRPr="00356304" w:rsidRDefault="00EF3791" w:rsidP="00EF3791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356304">
        <w:rPr>
          <w:rFonts w:cs="Arial"/>
          <w:b/>
          <w:szCs w:val="24"/>
        </w:rPr>
        <w:t xml:space="preserve">Community services and resources – </w:t>
      </w:r>
      <w:r w:rsidRPr="00356304">
        <w:rPr>
          <w:rFonts w:cs="Arial"/>
          <w:szCs w:val="24"/>
        </w:rPr>
        <w:t xml:space="preserve">Participants will explore community services and resources that may be helpful to them. Make a list of resources with contact information. Show step by step how to apply for various services.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Learn about different services/resources available* </w:t>
      </w:r>
    </w:p>
    <w:p w:rsidR="00EF3791" w:rsidRPr="00356304" w:rsidRDefault="00EF3791" w:rsidP="00EF3791">
      <w:pPr>
        <w:pStyle w:val="ListParagraph"/>
        <w:numPr>
          <w:ilvl w:val="1"/>
          <w:numId w:val="1"/>
        </w:numPr>
        <w:jc w:val="both"/>
        <w:rPr>
          <w:rFonts w:cs="Arial"/>
          <w:szCs w:val="24"/>
        </w:rPr>
      </w:pPr>
      <w:r w:rsidRPr="00356304">
        <w:rPr>
          <w:rFonts w:cs="Arial"/>
          <w:szCs w:val="24"/>
        </w:rPr>
        <w:t xml:space="preserve">How to apply for services* </w:t>
      </w:r>
    </w:p>
    <w:p w:rsidR="0036672C" w:rsidRDefault="0036672C"/>
    <w:sectPr w:rsidR="0036672C" w:rsidSect="00EF37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6F89"/>
    <w:multiLevelType w:val="hybridMultilevel"/>
    <w:tmpl w:val="60B68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C80"/>
    <w:multiLevelType w:val="hybridMultilevel"/>
    <w:tmpl w:val="79263D44"/>
    <w:lvl w:ilvl="0" w:tplc="D3028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C2E35"/>
    <w:multiLevelType w:val="hybridMultilevel"/>
    <w:tmpl w:val="DF70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91"/>
    <w:rsid w:val="0036672C"/>
    <w:rsid w:val="007A2F8E"/>
    <w:rsid w:val="00A42DB9"/>
    <w:rsid w:val="00E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EB0F5A"/>
  <w15:chartTrackingRefBased/>
  <w15:docId w15:val="{D27447A6-BB0E-45AB-A44B-D11C61E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79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9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F37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A2F8E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fulprofessor.com/smart-goals-examples-for-students/" TargetMode="External"/><Relationship Id="rId13" Type="http://schemas.openxmlformats.org/officeDocument/2006/relationships/hyperlink" Target="https://www.indeed.com/career-advice/resumes-cover-letters/communication-skills" TargetMode="External"/><Relationship Id="rId18" Type="http://schemas.openxmlformats.org/officeDocument/2006/relationships/hyperlink" Target="https://www.hhs.gov/civil-rights/for-individuals/faqs/what-are-civil-rights/101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s://www.medicalnewstoday.com/articles/positive-self-talk" TargetMode="External"/><Relationship Id="rId17" Type="http://schemas.openxmlformats.org/officeDocument/2006/relationships/hyperlink" Target="https://opwdd.ny.gov/providers/person-centered-plan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atc.org/wp-content/uploads/2021/07/Independent-Living-Life-Skills-Checklist-Booklet-ENGLISH-Interactive.pdf" TargetMode="External"/><Relationship Id="rId20" Type="http://schemas.openxmlformats.org/officeDocument/2006/relationships/hyperlink" Target="https://www.health.ny.gov/facilities/long_term_care/waiver/nhtd_manual/section_06/peer_mentoring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adata.org/factsheet/ADA-overview" TargetMode="External"/><Relationship Id="rId5" Type="http://schemas.openxmlformats.org/officeDocument/2006/relationships/hyperlink" Target="https://www.careeronestop.org/ExploreCareers/Assessments/interests.aspx" TargetMode="External"/><Relationship Id="rId15" Type="http://schemas.openxmlformats.org/officeDocument/2006/relationships/hyperlink" Target="https://raisingchildren.net.au/pre-teens/behaviour/encouraging-good-behaviour/problem-solving-steps" TargetMode="External"/><Relationship Id="rId10" Type="http://schemas.openxmlformats.org/officeDocument/2006/relationships/package" Target="embeddings/Microsoft_Word_Document1.docx"/><Relationship Id="rId19" Type="http://schemas.openxmlformats.org/officeDocument/2006/relationships/hyperlink" Target="https://www.indeed.com/career-advice/career-development/work-cultu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shrm.org/resourcesandtools/tools-and-samples/hr-forms/pages/conflict-resolution-rules-and-step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Information Services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Nicholson</dc:creator>
  <cp:keywords/>
  <dc:description/>
  <cp:lastModifiedBy>Ursula Nicholson</cp:lastModifiedBy>
  <cp:revision>2</cp:revision>
  <dcterms:created xsi:type="dcterms:W3CDTF">2024-12-26T16:16:00Z</dcterms:created>
  <dcterms:modified xsi:type="dcterms:W3CDTF">2024-12-26T16:16:00Z</dcterms:modified>
</cp:coreProperties>
</file>